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ADAC24" w14:textId="77777777" w:rsidR="000C0B3E" w:rsidRDefault="00D04151">
      <w:pPr>
        <w:pStyle w:val="BodyText"/>
        <w:ind w:left="7296" w:firstLine="0"/>
        <w:rPr>
          <w:rFonts w:ascii="Times New Roman"/>
          <w:sz w:val="20"/>
        </w:rPr>
      </w:pPr>
      <w:bookmarkStart w:id="0" w:name="_GoBack"/>
      <w:bookmarkEnd w:id="0"/>
      <w:r>
        <w:rPr>
          <w:rFonts w:ascii="Times New Roman"/>
          <w:noProof/>
          <w:sz w:val="20"/>
        </w:rPr>
        <w:drawing>
          <wp:inline distT="0" distB="0" distL="0" distR="0" wp14:anchorId="257B68B5" wp14:editId="0A6C9E3B">
            <wp:extent cx="1464857" cy="91440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464857" cy="914400"/>
                    </a:xfrm>
                    <a:prstGeom prst="rect">
                      <a:avLst/>
                    </a:prstGeom>
                  </pic:spPr>
                </pic:pic>
              </a:graphicData>
            </a:graphic>
          </wp:inline>
        </w:drawing>
      </w:r>
    </w:p>
    <w:p w14:paraId="2FB1C51C" w14:textId="77777777" w:rsidR="000C0B3E" w:rsidRDefault="000C0B3E">
      <w:pPr>
        <w:pStyle w:val="BodyText"/>
        <w:spacing w:before="7"/>
        <w:ind w:left="0" w:firstLine="0"/>
        <w:rPr>
          <w:rFonts w:ascii="Times New Roman"/>
          <w:sz w:val="13"/>
        </w:rPr>
      </w:pPr>
    </w:p>
    <w:p w14:paraId="51E38974" w14:textId="77777777" w:rsidR="000C0B3E" w:rsidRDefault="00D04151">
      <w:pPr>
        <w:pStyle w:val="Heading1"/>
        <w:spacing w:before="101"/>
      </w:pPr>
      <w:r>
        <w:rPr>
          <w:u w:val="single"/>
        </w:rPr>
        <w:t>JOB DESCRIPTION</w:t>
      </w:r>
      <w:r>
        <w:t xml:space="preserve"> </w:t>
      </w:r>
    </w:p>
    <w:p w14:paraId="211D0F85" w14:textId="77777777" w:rsidR="000C0B3E" w:rsidRDefault="00D04151">
      <w:pPr>
        <w:spacing w:line="248" w:lineRule="exact"/>
        <w:ind w:left="112"/>
        <w:rPr>
          <w:b/>
        </w:rPr>
      </w:pPr>
      <w:r>
        <w:rPr>
          <w:b/>
        </w:rPr>
        <w:t xml:space="preserve"> </w:t>
      </w:r>
    </w:p>
    <w:p w14:paraId="72E915C3" w14:textId="77777777" w:rsidR="000C0B3E" w:rsidRDefault="00D04151">
      <w:pPr>
        <w:ind w:left="112"/>
        <w:rPr>
          <w:b/>
        </w:rPr>
      </w:pPr>
      <w:r>
        <w:rPr>
          <w:b/>
        </w:rPr>
        <w:t xml:space="preserve"> </w:t>
      </w:r>
    </w:p>
    <w:p w14:paraId="72F4DFBC" w14:textId="5FACBBD5" w:rsidR="000C0B3E" w:rsidRDefault="00D04151">
      <w:pPr>
        <w:tabs>
          <w:tab w:val="left" w:pos="1553"/>
          <w:tab w:val="left" w:pos="2273"/>
          <w:tab w:val="left" w:pos="2993"/>
        </w:tabs>
        <w:spacing w:before="1"/>
        <w:ind w:left="112"/>
      </w:pPr>
      <w:r>
        <w:rPr>
          <w:b/>
        </w:rPr>
        <w:t>POST:</w:t>
      </w:r>
      <w:r>
        <w:rPr>
          <w:b/>
        </w:rPr>
        <w:tab/>
      </w:r>
      <w:r>
        <w:rPr>
          <w:b/>
        </w:rPr>
        <w:tab/>
      </w:r>
      <w:r>
        <w:rPr>
          <w:b/>
        </w:rPr>
        <w:tab/>
      </w:r>
      <w:r>
        <w:t>Project</w:t>
      </w:r>
      <w:r>
        <w:rPr>
          <w:spacing w:val="-1"/>
        </w:rPr>
        <w:t xml:space="preserve"> </w:t>
      </w:r>
      <w:r>
        <w:t xml:space="preserve">Co-ordinator </w:t>
      </w:r>
      <w:r w:rsidR="005910B3">
        <w:t>– More to Life</w:t>
      </w:r>
    </w:p>
    <w:p w14:paraId="37381FEA" w14:textId="77777777" w:rsidR="000C0B3E" w:rsidRDefault="00D04151">
      <w:pPr>
        <w:pStyle w:val="BodyText"/>
        <w:spacing w:before="1" w:line="248" w:lineRule="exact"/>
        <w:ind w:left="112" w:firstLine="0"/>
      </w:pPr>
      <w:r>
        <w:t xml:space="preserve"> </w:t>
      </w:r>
    </w:p>
    <w:p w14:paraId="7F2D2E25" w14:textId="77777777" w:rsidR="000C0B3E" w:rsidRDefault="00D04151">
      <w:pPr>
        <w:tabs>
          <w:tab w:val="left" w:pos="2993"/>
          <w:tab w:val="left" w:pos="5154"/>
        </w:tabs>
        <w:spacing w:line="248" w:lineRule="exact"/>
        <w:ind w:left="112"/>
        <w:rPr>
          <w:b/>
        </w:rPr>
      </w:pPr>
      <w:r>
        <w:rPr>
          <w:b/>
        </w:rPr>
        <w:t>RESPONSIBLE</w:t>
      </w:r>
      <w:r>
        <w:rPr>
          <w:b/>
          <w:spacing w:val="-4"/>
        </w:rPr>
        <w:t xml:space="preserve"> </w:t>
      </w:r>
      <w:r>
        <w:rPr>
          <w:b/>
        </w:rPr>
        <w:t>TO:</w:t>
      </w:r>
      <w:r>
        <w:rPr>
          <w:b/>
        </w:rPr>
        <w:tab/>
      </w:r>
      <w:r>
        <w:t>Chief</w:t>
      </w:r>
      <w:r>
        <w:rPr>
          <w:spacing w:val="-8"/>
        </w:rPr>
        <w:t xml:space="preserve"> </w:t>
      </w:r>
      <w:r>
        <w:t>Executive</w:t>
      </w:r>
      <w:r>
        <w:rPr>
          <w:b/>
        </w:rPr>
        <w:t xml:space="preserve"> </w:t>
      </w:r>
      <w:r>
        <w:rPr>
          <w:b/>
        </w:rPr>
        <w:tab/>
        <w:t xml:space="preserve"> </w:t>
      </w:r>
    </w:p>
    <w:p w14:paraId="03502EFE" w14:textId="77777777" w:rsidR="000C0B3E" w:rsidRDefault="00D04151">
      <w:pPr>
        <w:pStyle w:val="BodyText"/>
        <w:tabs>
          <w:tab w:val="left" w:pos="3819"/>
        </w:tabs>
        <w:ind w:left="112" w:firstLine="0"/>
      </w:pPr>
      <w:r>
        <w:t xml:space="preserve"> </w:t>
      </w:r>
      <w:r>
        <w:tab/>
        <w:t xml:space="preserve"> </w:t>
      </w:r>
    </w:p>
    <w:p w14:paraId="362768F7" w14:textId="77777777" w:rsidR="000C0B3E" w:rsidRDefault="00D04151">
      <w:pPr>
        <w:pStyle w:val="BodyText"/>
        <w:tabs>
          <w:tab w:val="left" w:pos="2993"/>
        </w:tabs>
        <w:spacing w:before="1"/>
        <w:ind w:left="2993" w:right="113" w:hanging="2881"/>
        <w:jc w:val="both"/>
      </w:pPr>
      <w:r>
        <w:rPr>
          <w:b/>
        </w:rPr>
        <w:t>JOB</w:t>
      </w:r>
      <w:r>
        <w:rPr>
          <w:b/>
          <w:spacing w:val="-3"/>
        </w:rPr>
        <w:t xml:space="preserve"> </w:t>
      </w:r>
      <w:r>
        <w:rPr>
          <w:b/>
        </w:rPr>
        <w:t>PURPOSE:</w:t>
      </w:r>
      <w:r>
        <w:rPr>
          <w:b/>
        </w:rPr>
        <w:tab/>
      </w:r>
      <w:r>
        <w:t xml:space="preserve">Co-ordinating project to improve support offered to those facing the challenges of childlessness, and </w:t>
      </w:r>
      <w:proofErr w:type="gramStart"/>
      <w:r>
        <w:t>in particular to</w:t>
      </w:r>
      <w:proofErr w:type="gramEnd"/>
      <w:r>
        <w:t xml:space="preserve"> work with clinics to improve support they offer to patients following unsuccessful treatment</w:t>
      </w:r>
      <w:r>
        <w:rPr>
          <w:spacing w:val="-2"/>
        </w:rPr>
        <w:t xml:space="preserve"> </w:t>
      </w:r>
      <w:r>
        <w:rPr>
          <w:spacing w:val="-1"/>
        </w:rPr>
        <w:t xml:space="preserve"> </w:t>
      </w:r>
      <w:r>
        <w:t xml:space="preserve"> </w:t>
      </w:r>
    </w:p>
    <w:p w14:paraId="20F2A965" w14:textId="77777777" w:rsidR="000C0B3E" w:rsidRDefault="00D04151">
      <w:pPr>
        <w:pStyle w:val="BodyText"/>
        <w:ind w:left="112" w:firstLine="0"/>
      </w:pPr>
      <w:r>
        <w:t xml:space="preserve"> </w:t>
      </w:r>
    </w:p>
    <w:p w14:paraId="1859541F" w14:textId="09F5063E" w:rsidR="000C0B3E" w:rsidRDefault="00D04151">
      <w:pPr>
        <w:pStyle w:val="Heading1"/>
        <w:tabs>
          <w:tab w:val="left" w:pos="2993"/>
        </w:tabs>
        <w:spacing w:before="1"/>
        <w:rPr>
          <w:b w:val="0"/>
        </w:rPr>
      </w:pPr>
      <w:r>
        <w:t>HOURS</w:t>
      </w:r>
      <w:r>
        <w:rPr>
          <w:spacing w:val="-3"/>
        </w:rPr>
        <w:t xml:space="preserve"> </w:t>
      </w:r>
      <w:r>
        <w:t>PER</w:t>
      </w:r>
      <w:r>
        <w:rPr>
          <w:spacing w:val="-3"/>
        </w:rPr>
        <w:t xml:space="preserve"> </w:t>
      </w:r>
      <w:r>
        <w:t>WEEK:</w:t>
      </w:r>
      <w:r>
        <w:tab/>
      </w:r>
      <w:r w:rsidR="00EC7F8C" w:rsidRPr="00EC7F8C">
        <w:rPr>
          <w:b w:val="0"/>
        </w:rPr>
        <w:t>Up to</w:t>
      </w:r>
      <w:r w:rsidR="00EC7F8C">
        <w:t xml:space="preserve"> </w:t>
      </w:r>
      <w:r w:rsidR="003F6973">
        <w:rPr>
          <w:b w:val="0"/>
        </w:rPr>
        <w:t>17.5</w:t>
      </w:r>
    </w:p>
    <w:p w14:paraId="35FCE73A" w14:textId="77777777" w:rsidR="000C0B3E" w:rsidRDefault="00D04151">
      <w:pPr>
        <w:spacing w:line="248" w:lineRule="exact"/>
        <w:ind w:left="112"/>
        <w:rPr>
          <w:b/>
        </w:rPr>
      </w:pPr>
      <w:r>
        <w:rPr>
          <w:b/>
        </w:rPr>
        <w:t xml:space="preserve"> </w:t>
      </w:r>
    </w:p>
    <w:p w14:paraId="423F7E3A" w14:textId="77777777" w:rsidR="000C0B3E" w:rsidRDefault="00D04151">
      <w:pPr>
        <w:spacing w:before="1"/>
        <w:ind w:left="112"/>
        <w:rPr>
          <w:b/>
        </w:rPr>
      </w:pPr>
      <w:r>
        <w:rPr>
          <w:b/>
        </w:rPr>
        <w:t xml:space="preserve"> </w:t>
      </w:r>
    </w:p>
    <w:p w14:paraId="18DA4EF7" w14:textId="77777777" w:rsidR="000C0B3E" w:rsidRDefault="00D04151">
      <w:pPr>
        <w:spacing w:line="248" w:lineRule="exact"/>
        <w:ind w:left="112"/>
        <w:rPr>
          <w:b/>
        </w:rPr>
      </w:pPr>
      <w:r>
        <w:rPr>
          <w:b/>
          <w:u w:val="single"/>
        </w:rPr>
        <w:t>MAIN DUTIES AND RESPONSIBILITIES OF THE POST</w:t>
      </w:r>
      <w:r>
        <w:rPr>
          <w:b/>
        </w:rPr>
        <w:t xml:space="preserve">:  </w:t>
      </w:r>
    </w:p>
    <w:p w14:paraId="0A140FAF" w14:textId="77777777" w:rsidR="000C0B3E" w:rsidRDefault="00D04151">
      <w:pPr>
        <w:pStyle w:val="BodyText"/>
        <w:spacing w:line="246" w:lineRule="exact"/>
        <w:ind w:left="112" w:firstLine="0"/>
      </w:pPr>
      <w:r>
        <w:t xml:space="preserve"> </w:t>
      </w:r>
    </w:p>
    <w:p w14:paraId="3EAA57A9" w14:textId="77777777" w:rsidR="000C0B3E" w:rsidRDefault="00D04151">
      <w:pPr>
        <w:pStyle w:val="BodyText"/>
        <w:spacing w:before="1"/>
        <w:ind w:left="473" w:firstLine="0"/>
      </w:pPr>
      <w:r>
        <w:t xml:space="preserve"> </w:t>
      </w:r>
    </w:p>
    <w:p w14:paraId="27F1B2E1" w14:textId="77777777" w:rsidR="000C0B3E" w:rsidRDefault="00D04151">
      <w:pPr>
        <w:pStyle w:val="ListParagraph"/>
        <w:numPr>
          <w:ilvl w:val="0"/>
          <w:numId w:val="1"/>
        </w:numPr>
        <w:tabs>
          <w:tab w:val="left" w:pos="827"/>
        </w:tabs>
        <w:spacing w:before="3"/>
        <w:jc w:val="left"/>
      </w:pPr>
      <w:r>
        <w:t>To review support options available to all those who remain involuntarily</w:t>
      </w:r>
      <w:r>
        <w:rPr>
          <w:spacing w:val="-31"/>
        </w:rPr>
        <w:t xml:space="preserve"> </w:t>
      </w:r>
      <w:r>
        <w:t xml:space="preserve">childless </w:t>
      </w:r>
    </w:p>
    <w:p w14:paraId="7E683C53" w14:textId="77777777" w:rsidR="000C0B3E" w:rsidRDefault="00D04151">
      <w:pPr>
        <w:pStyle w:val="ListParagraph"/>
        <w:numPr>
          <w:ilvl w:val="0"/>
          <w:numId w:val="1"/>
        </w:numPr>
        <w:tabs>
          <w:tab w:val="left" w:pos="827"/>
        </w:tabs>
        <w:ind w:right="439"/>
        <w:jc w:val="left"/>
      </w:pPr>
      <w:r>
        <w:t xml:space="preserve">To contact </w:t>
      </w:r>
      <w:r>
        <w:rPr>
          <w:spacing w:val="-3"/>
        </w:rPr>
        <w:t xml:space="preserve">all </w:t>
      </w:r>
      <w:r>
        <w:t xml:space="preserve">clinics to confirm what support they offer to patients following unsuccessful treatment </w:t>
      </w:r>
    </w:p>
    <w:p w14:paraId="7FDF2D24" w14:textId="77777777" w:rsidR="000C0B3E" w:rsidRDefault="00D04151">
      <w:pPr>
        <w:pStyle w:val="ListParagraph"/>
        <w:numPr>
          <w:ilvl w:val="0"/>
          <w:numId w:val="1"/>
        </w:numPr>
        <w:tabs>
          <w:tab w:val="left" w:pos="827"/>
        </w:tabs>
        <w:ind w:right="417"/>
        <w:jc w:val="left"/>
      </w:pPr>
      <w:r>
        <w:t xml:space="preserve">To liaise with other organisations, including the HFEA, to establish how best to ensure </w:t>
      </w:r>
      <w:r>
        <w:rPr>
          <w:spacing w:val="-3"/>
        </w:rPr>
        <w:t xml:space="preserve">all </w:t>
      </w:r>
      <w:r>
        <w:t>patients leaving clinics after unsuccessful treatment are better</w:t>
      </w:r>
      <w:r>
        <w:rPr>
          <w:spacing w:val="-19"/>
        </w:rPr>
        <w:t xml:space="preserve"> </w:t>
      </w:r>
      <w:r>
        <w:t xml:space="preserve">supported </w:t>
      </w:r>
    </w:p>
    <w:p w14:paraId="2FD3BAFC" w14:textId="77777777" w:rsidR="000C0B3E" w:rsidRDefault="00D04151">
      <w:pPr>
        <w:pStyle w:val="ListParagraph"/>
        <w:numPr>
          <w:ilvl w:val="0"/>
          <w:numId w:val="1"/>
        </w:numPr>
        <w:tabs>
          <w:tab w:val="left" w:pos="827"/>
        </w:tabs>
        <w:spacing w:before="1"/>
        <w:ind w:right="332"/>
        <w:jc w:val="left"/>
      </w:pPr>
      <w:r>
        <w:t xml:space="preserve">To review and update the current Fertility Network UK ‘options pack’ and liaise with clinics to ensure all patients receive appropriate information, including link to the new ‘options pack’ </w:t>
      </w:r>
    </w:p>
    <w:p w14:paraId="68B92797" w14:textId="77777777" w:rsidR="000C0B3E" w:rsidRDefault="00D04151">
      <w:pPr>
        <w:pStyle w:val="ListParagraph"/>
        <w:numPr>
          <w:ilvl w:val="0"/>
          <w:numId w:val="1"/>
        </w:numPr>
        <w:tabs>
          <w:tab w:val="left" w:pos="827"/>
        </w:tabs>
        <w:ind w:right="289"/>
        <w:jc w:val="left"/>
      </w:pPr>
      <w:r>
        <w:t>To establish whether GPs are informed when patients leave a clinic after treatment, including after unsuccessful treatment and establish a recommended protocol for ensuring that GPs are always informed whenever a patient finishes a cycle of treatment, no matter what the</w:t>
      </w:r>
      <w:r>
        <w:rPr>
          <w:spacing w:val="-4"/>
        </w:rPr>
        <w:t xml:space="preserve"> </w:t>
      </w:r>
      <w:r>
        <w:t xml:space="preserve">outcome </w:t>
      </w:r>
    </w:p>
    <w:p w14:paraId="2230C817" w14:textId="77777777" w:rsidR="000C0B3E" w:rsidRDefault="00D04151">
      <w:pPr>
        <w:pStyle w:val="ListParagraph"/>
        <w:numPr>
          <w:ilvl w:val="0"/>
          <w:numId w:val="1"/>
        </w:numPr>
        <w:tabs>
          <w:tab w:val="left" w:pos="827"/>
        </w:tabs>
        <w:jc w:val="left"/>
      </w:pPr>
      <w:r>
        <w:t>To develop a GP protocol and suitable information for</w:t>
      </w:r>
      <w:r>
        <w:rPr>
          <w:spacing w:val="-17"/>
        </w:rPr>
        <w:t xml:space="preserve"> </w:t>
      </w:r>
      <w:r>
        <w:t xml:space="preserve">GPs </w:t>
      </w:r>
    </w:p>
    <w:p w14:paraId="4478D3FA" w14:textId="77777777" w:rsidR="000C0B3E" w:rsidRDefault="00D04151">
      <w:pPr>
        <w:pStyle w:val="ListParagraph"/>
        <w:numPr>
          <w:ilvl w:val="0"/>
          <w:numId w:val="1"/>
        </w:numPr>
        <w:tabs>
          <w:tab w:val="left" w:pos="827"/>
        </w:tabs>
        <w:ind w:right="372"/>
        <w:jc w:val="left"/>
      </w:pPr>
      <w:r>
        <w:t>To work with the Volunteer Co-ordinator to increase the number of volunteers available to support those facing the challenges of</w:t>
      </w:r>
      <w:r>
        <w:rPr>
          <w:spacing w:val="-12"/>
        </w:rPr>
        <w:t xml:space="preserve"> </w:t>
      </w:r>
      <w:r>
        <w:t xml:space="preserve">childlessness  </w:t>
      </w:r>
    </w:p>
    <w:p w14:paraId="6A68EB72" w14:textId="1A1BFD7C" w:rsidR="000C0B3E" w:rsidRDefault="005910B3">
      <w:pPr>
        <w:pStyle w:val="ListParagraph"/>
        <w:numPr>
          <w:ilvl w:val="0"/>
          <w:numId w:val="1"/>
        </w:numPr>
        <w:tabs>
          <w:tab w:val="left" w:pos="827"/>
        </w:tabs>
        <w:ind w:right="352"/>
        <w:jc w:val="left"/>
      </w:pPr>
      <w:r>
        <w:t>To provide and information to support the More to Life community through a series of webinars, regular emails, social media and other relevant channels.</w:t>
      </w:r>
    </w:p>
    <w:p w14:paraId="561D5525" w14:textId="77777777" w:rsidR="000C0B3E" w:rsidRDefault="00D04151">
      <w:pPr>
        <w:pStyle w:val="ListParagraph"/>
        <w:numPr>
          <w:ilvl w:val="0"/>
          <w:numId w:val="1"/>
        </w:numPr>
        <w:tabs>
          <w:tab w:val="left" w:pos="827"/>
        </w:tabs>
        <w:ind w:right="475"/>
        <w:jc w:val="left"/>
      </w:pPr>
      <w:r>
        <w:t>To assist the Chief Executive in executing the agreed charitable objectives and to attend and participate in regular internal and external meetings as</w:t>
      </w:r>
      <w:r>
        <w:rPr>
          <w:spacing w:val="-21"/>
        </w:rPr>
        <w:t xml:space="preserve"> </w:t>
      </w:r>
      <w:r>
        <w:t xml:space="preserve">necessary </w:t>
      </w:r>
    </w:p>
    <w:p w14:paraId="3E585963" w14:textId="77777777" w:rsidR="000C0B3E" w:rsidRDefault="00D04151">
      <w:pPr>
        <w:pStyle w:val="ListParagraph"/>
        <w:numPr>
          <w:ilvl w:val="0"/>
          <w:numId w:val="1"/>
        </w:numPr>
        <w:tabs>
          <w:tab w:val="left" w:pos="827"/>
        </w:tabs>
        <w:spacing w:line="248" w:lineRule="exact"/>
        <w:jc w:val="left"/>
      </w:pPr>
      <w:r>
        <w:t>To</w:t>
      </w:r>
      <w:r>
        <w:rPr>
          <w:spacing w:val="-4"/>
        </w:rPr>
        <w:t xml:space="preserve"> </w:t>
      </w:r>
      <w:r>
        <w:t>contribute</w:t>
      </w:r>
      <w:r>
        <w:rPr>
          <w:spacing w:val="-4"/>
        </w:rPr>
        <w:t xml:space="preserve"> </w:t>
      </w:r>
      <w:r>
        <w:t>to</w:t>
      </w:r>
      <w:r>
        <w:rPr>
          <w:spacing w:val="-4"/>
        </w:rPr>
        <w:t xml:space="preserve"> </w:t>
      </w:r>
      <w:r>
        <w:t>the</w:t>
      </w:r>
      <w:r>
        <w:rPr>
          <w:spacing w:val="-4"/>
        </w:rPr>
        <w:t xml:space="preserve"> </w:t>
      </w:r>
      <w:r>
        <w:t>strategic</w:t>
      </w:r>
      <w:r>
        <w:rPr>
          <w:spacing w:val="-4"/>
        </w:rPr>
        <w:t xml:space="preserve"> </w:t>
      </w:r>
      <w:r>
        <w:t>direction</w:t>
      </w:r>
      <w:r>
        <w:rPr>
          <w:spacing w:val="-4"/>
        </w:rPr>
        <w:t xml:space="preserve"> </w:t>
      </w:r>
      <w:r>
        <w:t>of</w:t>
      </w:r>
      <w:r>
        <w:rPr>
          <w:spacing w:val="-3"/>
        </w:rPr>
        <w:t xml:space="preserve"> </w:t>
      </w:r>
      <w:r>
        <w:t>the</w:t>
      </w:r>
      <w:r>
        <w:rPr>
          <w:spacing w:val="-4"/>
        </w:rPr>
        <w:t xml:space="preserve"> </w:t>
      </w:r>
      <w:r>
        <w:t>organisation</w:t>
      </w:r>
      <w:r>
        <w:rPr>
          <w:spacing w:val="-4"/>
        </w:rPr>
        <w:t xml:space="preserve"> </w:t>
      </w:r>
      <w:r>
        <w:t>during</w:t>
      </w:r>
      <w:r>
        <w:rPr>
          <w:spacing w:val="-4"/>
        </w:rPr>
        <w:t xml:space="preserve"> </w:t>
      </w:r>
      <w:r>
        <w:t>the</w:t>
      </w:r>
      <w:r>
        <w:rPr>
          <w:spacing w:val="-4"/>
        </w:rPr>
        <w:t xml:space="preserve"> </w:t>
      </w:r>
      <w:r>
        <w:t>duration</w:t>
      </w:r>
      <w:r>
        <w:rPr>
          <w:spacing w:val="-4"/>
        </w:rPr>
        <w:t xml:space="preserve"> </w:t>
      </w:r>
      <w:r>
        <w:t>of</w:t>
      </w:r>
      <w:r>
        <w:rPr>
          <w:spacing w:val="-3"/>
        </w:rPr>
        <w:t xml:space="preserve"> </w:t>
      </w:r>
      <w:r>
        <w:t>the</w:t>
      </w:r>
      <w:r>
        <w:rPr>
          <w:spacing w:val="-4"/>
        </w:rPr>
        <w:t xml:space="preserve"> </w:t>
      </w:r>
      <w:r>
        <w:t xml:space="preserve">project </w:t>
      </w:r>
    </w:p>
    <w:p w14:paraId="5E6A08D9" w14:textId="67C3F7A3" w:rsidR="000C0B3E" w:rsidRDefault="00D04151">
      <w:pPr>
        <w:pStyle w:val="ListParagraph"/>
        <w:numPr>
          <w:ilvl w:val="0"/>
          <w:numId w:val="1"/>
        </w:numPr>
        <w:tabs>
          <w:tab w:val="left" w:pos="827"/>
        </w:tabs>
        <w:spacing w:before="1"/>
        <w:ind w:right="143"/>
        <w:jc w:val="left"/>
      </w:pPr>
      <w:r>
        <w:t xml:space="preserve">With support of the Business Development Manager, to seek funding to continue the project on a </w:t>
      </w:r>
      <w:r w:rsidR="003F6973">
        <w:t>longer-term</w:t>
      </w:r>
      <w:r>
        <w:rPr>
          <w:spacing w:val="-6"/>
        </w:rPr>
        <w:t xml:space="preserve"> </w:t>
      </w:r>
      <w:r>
        <w:t xml:space="preserve">basis </w:t>
      </w:r>
    </w:p>
    <w:p w14:paraId="24E25D87" w14:textId="77777777" w:rsidR="000C0B3E" w:rsidRDefault="00D04151">
      <w:pPr>
        <w:pStyle w:val="ListParagraph"/>
        <w:numPr>
          <w:ilvl w:val="0"/>
          <w:numId w:val="1"/>
        </w:numPr>
        <w:tabs>
          <w:tab w:val="left" w:pos="827"/>
        </w:tabs>
        <w:spacing w:before="1"/>
        <w:ind w:right="309"/>
        <w:jc w:val="left"/>
      </w:pPr>
      <w:r>
        <w:t>To identify new development opportunities for the organisation which will increase support available to those remaining involuntarily</w:t>
      </w:r>
      <w:r>
        <w:rPr>
          <w:spacing w:val="-8"/>
        </w:rPr>
        <w:t xml:space="preserve"> </w:t>
      </w:r>
      <w:r>
        <w:t xml:space="preserve">childless </w:t>
      </w:r>
    </w:p>
    <w:p w14:paraId="1B2ABEB7" w14:textId="77777777" w:rsidR="000C0B3E" w:rsidRDefault="00D04151">
      <w:pPr>
        <w:pStyle w:val="ListParagraph"/>
        <w:numPr>
          <w:ilvl w:val="0"/>
          <w:numId w:val="1"/>
        </w:numPr>
        <w:tabs>
          <w:tab w:val="left" w:pos="757"/>
        </w:tabs>
        <w:ind w:left="756" w:right="121" w:hanging="360"/>
        <w:jc w:val="left"/>
      </w:pPr>
      <w:r>
        <w:t>To provide written and verbal reports to both the Chief Executive, the Board of Trustees and external agencies where</w:t>
      </w:r>
      <w:r>
        <w:rPr>
          <w:spacing w:val="-4"/>
        </w:rPr>
        <w:t xml:space="preserve"> </w:t>
      </w:r>
      <w:r>
        <w:t xml:space="preserve">required </w:t>
      </w:r>
    </w:p>
    <w:p w14:paraId="51E32E92" w14:textId="77777777" w:rsidR="000C0B3E" w:rsidRDefault="00D04151">
      <w:pPr>
        <w:pStyle w:val="ListParagraph"/>
        <w:numPr>
          <w:ilvl w:val="0"/>
          <w:numId w:val="1"/>
        </w:numPr>
        <w:tabs>
          <w:tab w:val="left" w:pos="827"/>
        </w:tabs>
        <w:ind w:right="225"/>
        <w:jc w:val="left"/>
      </w:pPr>
      <w:r>
        <w:t>To assist the Chief Executive in raising the profile of the charity and increasing understanding of fertility related issues, particularly issues faced by those remaining involuntarily childless, via the media, outside conferences and meetings and via clinics and health professionals working in the</w:t>
      </w:r>
      <w:r>
        <w:rPr>
          <w:spacing w:val="-8"/>
        </w:rPr>
        <w:t xml:space="preserve"> </w:t>
      </w:r>
      <w:r>
        <w:t xml:space="preserve">field </w:t>
      </w:r>
    </w:p>
    <w:p w14:paraId="137E8ACE" w14:textId="77777777" w:rsidR="000C0B3E" w:rsidRDefault="00D04151">
      <w:pPr>
        <w:pStyle w:val="ListParagraph"/>
        <w:numPr>
          <w:ilvl w:val="0"/>
          <w:numId w:val="1"/>
        </w:numPr>
        <w:tabs>
          <w:tab w:val="left" w:pos="827"/>
        </w:tabs>
        <w:spacing w:before="1"/>
        <w:ind w:right="390"/>
        <w:jc w:val="left"/>
      </w:pPr>
      <w:r>
        <w:t>To undertake any other duties required by the Chief Executive to ensure the smooth running of the organisation including ensuring that all correspondence is dealt with as per charity</w:t>
      </w:r>
      <w:r>
        <w:rPr>
          <w:spacing w:val="-2"/>
        </w:rPr>
        <w:t xml:space="preserve"> </w:t>
      </w:r>
      <w:r>
        <w:t xml:space="preserve">policies </w:t>
      </w:r>
    </w:p>
    <w:p w14:paraId="789FCCA9" w14:textId="77777777" w:rsidR="000C0B3E" w:rsidRDefault="00D04151">
      <w:pPr>
        <w:pStyle w:val="ListParagraph"/>
        <w:numPr>
          <w:ilvl w:val="0"/>
          <w:numId w:val="1"/>
        </w:numPr>
        <w:tabs>
          <w:tab w:val="left" w:pos="827"/>
        </w:tabs>
        <w:ind w:right="772"/>
        <w:jc w:val="left"/>
      </w:pPr>
      <w:r>
        <w:t>To take responsibility for your own health and safety and that of others in line with the charity’s health and safety</w:t>
      </w:r>
      <w:r>
        <w:rPr>
          <w:spacing w:val="-8"/>
        </w:rPr>
        <w:t xml:space="preserve"> </w:t>
      </w:r>
      <w:r>
        <w:t xml:space="preserve">policy </w:t>
      </w:r>
    </w:p>
    <w:sectPr w:rsidR="000C0B3E">
      <w:type w:val="continuous"/>
      <w:pgSz w:w="11910" w:h="16840"/>
      <w:pgMar w:top="1000" w:right="96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icrosoft Sans Serif">
    <w:panose1 w:val="020B0604020202020204"/>
    <w:charset w:val="00"/>
    <w:family w:val="swiss"/>
    <w:pitch w:val="variable"/>
    <w:sig w:usb0="E5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62BB0"/>
    <w:multiLevelType w:val="hybridMultilevel"/>
    <w:tmpl w:val="8EDABCDE"/>
    <w:lvl w:ilvl="0" w:tplc="31CA6C48">
      <w:start w:val="1"/>
      <w:numFmt w:val="decimal"/>
      <w:lvlText w:val="%1."/>
      <w:lvlJc w:val="left"/>
      <w:pPr>
        <w:ind w:left="826" w:hanging="356"/>
        <w:jc w:val="right"/>
      </w:pPr>
      <w:rPr>
        <w:rFonts w:ascii="Microsoft Sans Serif" w:eastAsia="Microsoft Sans Serif" w:hAnsi="Microsoft Sans Serif" w:cs="Microsoft Sans Serif" w:hint="default"/>
        <w:spacing w:val="-1"/>
        <w:w w:val="100"/>
        <w:sz w:val="22"/>
        <w:szCs w:val="22"/>
        <w:lang w:val="en-GB" w:eastAsia="en-GB" w:bidi="en-GB"/>
      </w:rPr>
    </w:lvl>
    <w:lvl w:ilvl="1" w:tplc="7B387E10">
      <w:numFmt w:val="bullet"/>
      <w:lvlText w:val="•"/>
      <w:lvlJc w:val="left"/>
      <w:pPr>
        <w:ind w:left="1730" w:hanging="356"/>
      </w:pPr>
      <w:rPr>
        <w:rFonts w:hint="default"/>
        <w:lang w:val="en-GB" w:eastAsia="en-GB" w:bidi="en-GB"/>
      </w:rPr>
    </w:lvl>
    <w:lvl w:ilvl="2" w:tplc="C268C1AC">
      <w:numFmt w:val="bullet"/>
      <w:lvlText w:val="•"/>
      <w:lvlJc w:val="left"/>
      <w:pPr>
        <w:ind w:left="2641" w:hanging="356"/>
      </w:pPr>
      <w:rPr>
        <w:rFonts w:hint="default"/>
        <w:lang w:val="en-GB" w:eastAsia="en-GB" w:bidi="en-GB"/>
      </w:rPr>
    </w:lvl>
    <w:lvl w:ilvl="3" w:tplc="87AA1A0C">
      <w:numFmt w:val="bullet"/>
      <w:lvlText w:val="•"/>
      <w:lvlJc w:val="left"/>
      <w:pPr>
        <w:ind w:left="3551" w:hanging="356"/>
      </w:pPr>
      <w:rPr>
        <w:rFonts w:hint="default"/>
        <w:lang w:val="en-GB" w:eastAsia="en-GB" w:bidi="en-GB"/>
      </w:rPr>
    </w:lvl>
    <w:lvl w:ilvl="4" w:tplc="8D3475C6">
      <w:numFmt w:val="bullet"/>
      <w:lvlText w:val="•"/>
      <w:lvlJc w:val="left"/>
      <w:pPr>
        <w:ind w:left="4462" w:hanging="356"/>
      </w:pPr>
      <w:rPr>
        <w:rFonts w:hint="default"/>
        <w:lang w:val="en-GB" w:eastAsia="en-GB" w:bidi="en-GB"/>
      </w:rPr>
    </w:lvl>
    <w:lvl w:ilvl="5" w:tplc="A94AE8EC">
      <w:numFmt w:val="bullet"/>
      <w:lvlText w:val="•"/>
      <w:lvlJc w:val="left"/>
      <w:pPr>
        <w:ind w:left="5373" w:hanging="356"/>
      </w:pPr>
      <w:rPr>
        <w:rFonts w:hint="default"/>
        <w:lang w:val="en-GB" w:eastAsia="en-GB" w:bidi="en-GB"/>
      </w:rPr>
    </w:lvl>
    <w:lvl w:ilvl="6" w:tplc="323A2214">
      <w:numFmt w:val="bullet"/>
      <w:lvlText w:val="•"/>
      <w:lvlJc w:val="left"/>
      <w:pPr>
        <w:ind w:left="6283" w:hanging="356"/>
      </w:pPr>
      <w:rPr>
        <w:rFonts w:hint="default"/>
        <w:lang w:val="en-GB" w:eastAsia="en-GB" w:bidi="en-GB"/>
      </w:rPr>
    </w:lvl>
    <w:lvl w:ilvl="7" w:tplc="B9A8ED1A">
      <w:numFmt w:val="bullet"/>
      <w:lvlText w:val="•"/>
      <w:lvlJc w:val="left"/>
      <w:pPr>
        <w:ind w:left="7194" w:hanging="356"/>
      </w:pPr>
      <w:rPr>
        <w:rFonts w:hint="default"/>
        <w:lang w:val="en-GB" w:eastAsia="en-GB" w:bidi="en-GB"/>
      </w:rPr>
    </w:lvl>
    <w:lvl w:ilvl="8" w:tplc="8250C854">
      <w:numFmt w:val="bullet"/>
      <w:lvlText w:val="•"/>
      <w:lvlJc w:val="left"/>
      <w:pPr>
        <w:ind w:left="8105" w:hanging="356"/>
      </w:pPr>
      <w:rPr>
        <w:rFonts w:hint="default"/>
        <w:lang w:val="en-GB" w:eastAsia="en-GB" w:bidi="en-G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B3E"/>
    <w:rsid w:val="000C0B3E"/>
    <w:rsid w:val="003F6973"/>
    <w:rsid w:val="005910B3"/>
    <w:rsid w:val="00A32402"/>
    <w:rsid w:val="00D04151"/>
    <w:rsid w:val="00EC7F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A88D3"/>
  <w15:docId w15:val="{0EB2B8A3-D22E-4109-841A-1CCD44FF6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Microsoft Sans Serif" w:eastAsia="Microsoft Sans Serif" w:hAnsi="Microsoft Sans Serif" w:cs="Microsoft Sans Serif"/>
      <w:lang w:val="en-GB" w:eastAsia="en-GB" w:bidi="en-GB"/>
    </w:rPr>
  </w:style>
  <w:style w:type="paragraph" w:styleId="Heading1">
    <w:name w:val="heading 1"/>
    <w:basedOn w:val="Normal"/>
    <w:uiPriority w:val="1"/>
    <w:qFormat/>
    <w:pPr>
      <w:spacing w:line="248" w:lineRule="exact"/>
      <w:ind w:left="112"/>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6" w:hanging="356"/>
    </w:pPr>
  </w:style>
  <w:style w:type="paragraph" w:styleId="ListParagraph">
    <w:name w:val="List Paragraph"/>
    <w:basedOn w:val="Normal"/>
    <w:uiPriority w:val="1"/>
    <w:qFormat/>
    <w:pPr>
      <w:ind w:left="826" w:hanging="356"/>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429</Words>
  <Characters>2449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JOB DESCRIPTION</vt:lpstr>
    </vt:vector>
  </TitlesOfParts>
  <Company/>
  <LinksUpToDate>false</LinksUpToDate>
  <CharactersWithSpaces>2873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dc:creator>
  <cp:lastModifiedBy>Hannah Tramaseur</cp:lastModifiedBy>
  <cp:revision>2</cp:revision>
  <dcterms:created xsi:type="dcterms:W3CDTF">2018-04-17T11:17:00Z</dcterms:created>
  <dcterms:modified xsi:type="dcterms:W3CDTF">2018-04-17T11:17:00Z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2016-12-15T00:00:00Z</vt:filetime>
  </property>
  <property fmtid="{D5CDD505-2E9C-101B-9397-08002B2CF9AE}" pid="3" name="Creator">
    <vt:lpwstr>Microsoft® Word 2013</vt:lpwstr>
  </property>
  <property fmtid="{D5CDD505-2E9C-101B-9397-08002B2CF9AE}" pid="4" name="LastSaved">
    <vt:filetime>2018-04-12T00:00:00Z</vt:filetime>
  </property>
</Properties>
</file>